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F9" w:rsidRDefault="00564A97" w:rsidP="002110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957CC" w:rsidRDefault="002957CC" w:rsidP="000528E1">
      <w:pPr>
        <w:ind w:left="360"/>
        <w:jc w:val="center"/>
        <w:rPr>
          <w:b/>
          <w:sz w:val="24"/>
          <w:szCs w:val="24"/>
        </w:rPr>
      </w:pPr>
      <w:bookmarkStart w:id="0" w:name="_GoBack"/>
    </w:p>
    <w:p w:rsidR="000528E1" w:rsidRDefault="000064FA" w:rsidP="000528E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528E1">
        <w:rPr>
          <w:b/>
          <w:sz w:val="24"/>
          <w:szCs w:val="24"/>
        </w:rPr>
        <w:t xml:space="preserve">. Nachtragssatzung </w:t>
      </w:r>
    </w:p>
    <w:p w:rsidR="000528E1" w:rsidRDefault="000064FA" w:rsidP="000528E1">
      <w:pPr>
        <w:ind w:left="1776" w:firstLine="708"/>
      </w:pPr>
      <w:r>
        <w:rPr>
          <w:b/>
          <w:sz w:val="24"/>
          <w:szCs w:val="24"/>
        </w:rPr>
        <w:t>zur Satzung der Stadt</w:t>
      </w:r>
      <w:r w:rsidR="007C7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Niebüll</w:t>
      </w:r>
      <w:r w:rsidR="000528E1">
        <w:rPr>
          <w:b/>
          <w:sz w:val="24"/>
          <w:szCs w:val="24"/>
        </w:rPr>
        <w:t xml:space="preserve"> über </w:t>
      </w:r>
    </w:p>
    <w:p w:rsidR="000528E1" w:rsidRDefault="000528E1" w:rsidP="000528E1">
      <w:pPr>
        <w:ind w:left="2832"/>
      </w:pPr>
      <w:r>
        <w:rPr>
          <w:b/>
          <w:sz w:val="24"/>
          <w:szCs w:val="24"/>
        </w:rPr>
        <w:t>die Erhebung einer Hundesteuer</w:t>
      </w:r>
    </w:p>
    <w:p w:rsidR="000528E1" w:rsidRDefault="000528E1" w:rsidP="000528E1"/>
    <w:p w:rsidR="000528E1" w:rsidRDefault="000528E1" w:rsidP="000528E1">
      <w:pPr>
        <w:jc w:val="both"/>
      </w:pPr>
      <w:r>
        <w:t>Aufgrund des § 4 der Gemeindeordnung für das Land Schleswig-Holstein (GO) und der §§ 1 und 3 des Kommunalabgabengesetzes des Landes Schleswig-Holstein (KAG) in den zurzeit geltenden Fassungen wird nach Bes</w:t>
      </w:r>
      <w:r w:rsidR="000064FA">
        <w:t>chlussfassung durch die Stadtvertretung</w:t>
      </w:r>
      <w:r w:rsidR="007C7B5B">
        <w:t xml:space="preserve"> </w:t>
      </w:r>
      <w:r w:rsidR="000064FA">
        <w:t>Niebüll vom 17</w:t>
      </w:r>
      <w:r w:rsidR="00564A97">
        <w:t>.11</w:t>
      </w:r>
      <w:r w:rsidR="00B847D8">
        <w:t>.2016</w:t>
      </w:r>
      <w:r>
        <w:rPr>
          <w:i/>
        </w:rPr>
        <w:t xml:space="preserve"> </w:t>
      </w:r>
      <w:r w:rsidR="00155D06">
        <w:t>folgende 2</w:t>
      </w:r>
      <w:r>
        <w:t>. Nachtragssatzung</w:t>
      </w:r>
      <w:r w:rsidR="00155D06">
        <w:t xml:space="preserve"> zur Satzung der Stadt</w:t>
      </w:r>
      <w:r w:rsidR="007C7B5B">
        <w:t xml:space="preserve"> </w:t>
      </w:r>
      <w:r w:rsidR="000064FA">
        <w:t>Niebüll</w:t>
      </w:r>
      <w:r>
        <w:t xml:space="preserve"> über die Erhebung </w:t>
      </w:r>
      <w:r w:rsidR="00B847D8">
        <w:t xml:space="preserve">einer Hundesteuer </w:t>
      </w:r>
      <w:r>
        <w:t>erlassen:</w:t>
      </w:r>
    </w:p>
    <w:p w:rsidR="000528E1" w:rsidRDefault="000528E1" w:rsidP="000528E1"/>
    <w:p w:rsidR="000528E1" w:rsidRDefault="000528E1" w:rsidP="000528E1">
      <w:pPr>
        <w:jc w:val="center"/>
        <w:rPr>
          <w:b/>
        </w:rPr>
      </w:pPr>
      <w:r>
        <w:rPr>
          <w:b/>
        </w:rPr>
        <w:t>Artikel 1</w:t>
      </w:r>
    </w:p>
    <w:p w:rsidR="004177F1" w:rsidRDefault="004177F1" w:rsidP="00C02996">
      <w:pPr>
        <w:numPr>
          <w:ilvl w:val="12"/>
          <w:numId w:val="0"/>
        </w:numPr>
        <w:tabs>
          <w:tab w:val="left" w:pos="567"/>
        </w:tabs>
        <w:ind w:left="568" w:hanging="568"/>
        <w:rPr>
          <w:rFonts w:cs="Arial"/>
          <w:b/>
        </w:rPr>
      </w:pPr>
    </w:p>
    <w:p w:rsidR="00C02996" w:rsidRDefault="00C02996" w:rsidP="00C02996">
      <w:pPr>
        <w:numPr>
          <w:ilvl w:val="12"/>
          <w:numId w:val="0"/>
        </w:numPr>
        <w:tabs>
          <w:tab w:val="left" w:pos="567"/>
        </w:tabs>
        <w:ind w:left="568" w:hanging="568"/>
        <w:rPr>
          <w:rFonts w:cs="Arial"/>
          <w:b/>
        </w:rPr>
      </w:pPr>
      <w:r>
        <w:rPr>
          <w:rFonts w:cs="Arial"/>
          <w:b/>
        </w:rPr>
        <w:t>Der § 1 Abs. 2 erhält folgende Fassung:</w:t>
      </w:r>
    </w:p>
    <w:p w:rsidR="00CE2DD4" w:rsidRDefault="00CE2DD4" w:rsidP="00C02996">
      <w:pPr>
        <w:numPr>
          <w:ilvl w:val="12"/>
          <w:numId w:val="0"/>
        </w:numPr>
        <w:tabs>
          <w:tab w:val="left" w:pos="567"/>
        </w:tabs>
        <w:ind w:left="568" w:hanging="568"/>
        <w:rPr>
          <w:rFonts w:cs="Arial"/>
          <w:b/>
        </w:rPr>
      </w:pPr>
    </w:p>
    <w:p w:rsidR="00ED7C5C" w:rsidRPr="00B847D8" w:rsidRDefault="00ED7C5C" w:rsidP="00B847D8">
      <w:pPr>
        <w:tabs>
          <w:tab w:val="left" w:pos="567"/>
        </w:tabs>
        <w:ind w:left="568" w:hanging="568"/>
        <w:jc w:val="both"/>
        <w:rPr>
          <w:rFonts w:cs="Arial"/>
        </w:rPr>
      </w:pPr>
      <w:r>
        <w:rPr>
          <w:rFonts w:cs="Arial"/>
        </w:rPr>
        <w:t xml:space="preserve"> (2)</w:t>
      </w:r>
      <w:r>
        <w:rPr>
          <w:rFonts w:cs="Arial"/>
        </w:rPr>
        <w:tab/>
        <w:t>Die Haltung gefährlicher Hunde wird gesondert besteuer</w:t>
      </w:r>
      <w:r w:rsidR="00B847D8">
        <w:rPr>
          <w:rFonts w:cs="Arial"/>
        </w:rPr>
        <w:t xml:space="preserve">t. Als gefährliche Hunde gelten </w:t>
      </w:r>
      <w:r w:rsidRPr="00B847D8">
        <w:rPr>
          <w:rFonts w:cs="Arial"/>
        </w:rPr>
        <w:t>Hunde, die auffällig geworden sind und daraufhin von der Ordnungsbehörde als gefährlich eingestuft wurden.</w:t>
      </w:r>
    </w:p>
    <w:p w:rsidR="00D061AE" w:rsidRDefault="00D061AE" w:rsidP="00C02996">
      <w:pPr>
        <w:tabs>
          <w:tab w:val="left" w:pos="567"/>
        </w:tabs>
        <w:ind w:left="568" w:hanging="568"/>
        <w:jc w:val="both"/>
        <w:rPr>
          <w:rFonts w:cs="Arial"/>
        </w:rPr>
      </w:pPr>
    </w:p>
    <w:p w:rsidR="004177F1" w:rsidRDefault="004177F1" w:rsidP="00D061AE">
      <w:pPr>
        <w:tabs>
          <w:tab w:val="left" w:pos="567"/>
        </w:tabs>
        <w:jc w:val="center"/>
        <w:rPr>
          <w:rFonts w:cs="Arial"/>
          <w:b/>
        </w:rPr>
      </w:pPr>
    </w:p>
    <w:p w:rsidR="00D061AE" w:rsidRDefault="00D061AE" w:rsidP="00D061AE">
      <w:pPr>
        <w:tabs>
          <w:tab w:val="left" w:pos="567"/>
        </w:tabs>
        <w:jc w:val="center"/>
        <w:rPr>
          <w:rFonts w:cs="Arial"/>
          <w:b/>
        </w:rPr>
      </w:pPr>
      <w:r w:rsidRPr="00D061AE">
        <w:rPr>
          <w:rFonts w:cs="Arial"/>
          <w:b/>
        </w:rPr>
        <w:t>Artikel 2</w:t>
      </w:r>
    </w:p>
    <w:p w:rsidR="0050705A" w:rsidRDefault="0050705A" w:rsidP="00D061AE">
      <w:pPr>
        <w:tabs>
          <w:tab w:val="left" w:pos="567"/>
        </w:tabs>
        <w:jc w:val="center"/>
        <w:rPr>
          <w:rFonts w:cs="Arial"/>
          <w:b/>
        </w:rPr>
      </w:pPr>
      <w:r>
        <w:rPr>
          <w:rFonts w:cs="Arial"/>
          <w:b/>
        </w:rPr>
        <w:t>Inkrafttreten</w:t>
      </w:r>
    </w:p>
    <w:p w:rsidR="0050705A" w:rsidRDefault="0050705A" w:rsidP="00D061AE">
      <w:pPr>
        <w:tabs>
          <w:tab w:val="left" w:pos="567"/>
        </w:tabs>
        <w:jc w:val="center"/>
        <w:rPr>
          <w:rFonts w:cs="Arial"/>
          <w:b/>
        </w:rPr>
      </w:pPr>
    </w:p>
    <w:p w:rsidR="00D061AE" w:rsidRDefault="00D061AE" w:rsidP="00D061AE">
      <w:pPr>
        <w:tabs>
          <w:tab w:val="left" w:pos="567"/>
        </w:tabs>
        <w:jc w:val="both"/>
        <w:rPr>
          <w:rFonts w:cs="Arial"/>
        </w:rPr>
      </w:pPr>
      <w:r w:rsidRPr="00D061AE">
        <w:rPr>
          <w:rFonts w:cs="Arial"/>
        </w:rPr>
        <w:t>Diese Nacht</w:t>
      </w:r>
      <w:r w:rsidR="00B847D8">
        <w:rPr>
          <w:rFonts w:cs="Arial"/>
        </w:rPr>
        <w:t>ragssatzung tritt zum 01.01.2017</w:t>
      </w:r>
      <w:r w:rsidRPr="00D061AE">
        <w:rPr>
          <w:rFonts w:cs="Arial"/>
        </w:rPr>
        <w:t xml:space="preserve"> in Kraft.</w:t>
      </w:r>
    </w:p>
    <w:p w:rsidR="00D061AE" w:rsidRDefault="00D061AE" w:rsidP="00D061AE">
      <w:pPr>
        <w:tabs>
          <w:tab w:val="left" w:pos="567"/>
        </w:tabs>
        <w:jc w:val="both"/>
        <w:rPr>
          <w:rFonts w:cs="Arial"/>
        </w:rPr>
      </w:pPr>
    </w:p>
    <w:p w:rsidR="00D061AE" w:rsidRDefault="000064FA" w:rsidP="00D061AE">
      <w:pPr>
        <w:rPr>
          <w:b/>
        </w:rPr>
      </w:pPr>
      <w:r>
        <w:t>Niebüll, den 17</w:t>
      </w:r>
      <w:r w:rsidR="00564A97">
        <w:t>.11</w:t>
      </w:r>
      <w:r w:rsidR="00B847D8">
        <w:t>.2016</w:t>
      </w:r>
      <w:r w:rsidR="00D061AE">
        <w:t xml:space="preserve">                       </w:t>
      </w:r>
      <w:r w:rsidR="00A11DF9">
        <w:t xml:space="preserve">             </w:t>
      </w:r>
      <w:r w:rsidR="00A11DF9">
        <w:tab/>
      </w:r>
      <w:r w:rsidR="00564A97">
        <w:t xml:space="preserve">               </w:t>
      </w:r>
      <w:r w:rsidR="00A11DF9">
        <w:t xml:space="preserve">          </w:t>
      </w:r>
      <w:r>
        <w:t>Stadt</w:t>
      </w:r>
      <w:r w:rsidR="007C7B5B">
        <w:t xml:space="preserve"> </w:t>
      </w:r>
      <w:r>
        <w:t>Niebüll</w:t>
      </w:r>
    </w:p>
    <w:p w:rsidR="00D061AE" w:rsidRDefault="00D061AE" w:rsidP="00D061AE">
      <w:pPr>
        <w:ind w:left="1416" w:firstLine="708"/>
      </w:pPr>
      <w:r>
        <w:rPr>
          <w:b/>
        </w:rPr>
        <w:t xml:space="preserve">                                                                       </w:t>
      </w:r>
      <w:r>
        <w:t>Der Bürgermeister</w:t>
      </w:r>
    </w:p>
    <w:p w:rsidR="004177F1" w:rsidRDefault="004177F1" w:rsidP="00D061AE">
      <w:pPr>
        <w:ind w:left="1416" w:firstLine="708"/>
      </w:pPr>
    </w:p>
    <w:p w:rsidR="00D061AE" w:rsidRDefault="00D061AE" w:rsidP="00D061AE">
      <w:r>
        <w:t xml:space="preserve">             </w:t>
      </w:r>
      <w:r w:rsidR="00211010">
        <w:t xml:space="preserve">                         Siegel</w:t>
      </w:r>
    </w:p>
    <w:p w:rsidR="004177F1" w:rsidRDefault="004177F1" w:rsidP="00D061AE"/>
    <w:p w:rsidR="00D061AE" w:rsidRDefault="00D061AE" w:rsidP="00D061AE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4FA">
        <w:t xml:space="preserve"> Wilfried Bockholt</w:t>
      </w:r>
      <w:bookmarkEnd w:id="0"/>
    </w:p>
    <w:sectPr w:rsidR="00D06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E1"/>
    <w:rsid w:val="000064FA"/>
    <w:rsid w:val="000528E1"/>
    <w:rsid w:val="00155D06"/>
    <w:rsid w:val="00211010"/>
    <w:rsid w:val="0022129E"/>
    <w:rsid w:val="002957CC"/>
    <w:rsid w:val="004177F1"/>
    <w:rsid w:val="0050705A"/>
    <w:rsid w:val="00530602"/>
    <w:rsid w:val="00564A97"/>
    <w:rsid w:val="0073269E"/>
    <w:rsid w:val="007C7B5B"/>
    <w:rsid w:val="00863181"/>
    <w:rsid w:val="008B6AA7"/>
    <w:rsid w:val="00984065"/>
    <w:rsid w:val="00A11DF9"/>
    <w:rsid w:val="00B847D8"/>
    <w:rsid w:val="00C02996"/>
    <w:rsid w:val="00C671FC"/>
    <w:rsid w:val="00C701C2"/>
    <w:rsid w:val="00CE2DD4"/>
    <w:rsid w:val="00D061AE"/>
    <w:rsid w:val="00ED7C5C"/>
    <w:rsid w:val="00F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8E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-Einzug31">
    <w:name w:val="Textkörper-Einzug 31"/>
    <w:basedOn w:val="Standard"/>
    <w:rsid w:val="000528E1"/>
    <w:pPr>
      <w:ind w:left="568" w:hanging="568"/>
    </w:pPr>
    <w:rPr>
      <w:szCs w:val="20"/>
    </w:rPr>
  </w:style>
  <w:style w:type="paragraph" w:styleId="Fuzeile">
    <w:name w:val="footer"/>
    <w:basedOn w:val="Standard"/>
    <w:link w:val="FuzeileZchn"/>
    <w:semiHidden/>
    <w:unhideWhenUsed/>
    <w:rsid w:val="00C671F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671F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1F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8E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-Einzug31">
    <w:name w:val="Textkörper-Einzug 31"/>
    <w:basedOn w:val="Standard"/>
    <w:rsid w:val="000528E1"/>
    <w:pPr>
      <w:ind w:left="568" w:hanging="568"/>
    </w:pPr>
    <w:rPr>
      <w:szCs w:val="20"/>
    </w:rPr>
  </w:style>
  <w:style w:type="paragraph" w:styleId="Fuzeile">
    <w:name w:val="footer"/>
    <w:basedOn w:val="Standard"/>
    <w:link w:val="FuzeileZchn"/>
    <w:semiHidden/>
    <w:unhideWhenUsed/>
    <w:rsid w:val="00C671F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671F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1F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Nordbits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Dirk</dc:creator>
  <cp:lastModifiedBy>Japsen, Anja</cp:lastModifiedBy>
  <cp:revision>2</cp:revision>
  <cp:lastPrinted>2016-10-06T15:22:00Z</cp:lastPrinted>
  <dcterms:created xsi:type="dcterms:W3CDTF">2018-10-09T08:48:00Z</dcterms:created>
  <dcterms:modified xsi:type="dcterms:W3CDTF">2018-10-09T08:48:00Z</dcterms:modified>
</cp:coreProperties>
</file>